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A0" w:rsidRPr="00E34FB5" w:rsidRDefault="007F73A0" w:rsidP="007F73A0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:rsidR="007F73A0" w:rsidRPr="00E34FB5" w:rsidRDefault="007F73A0" w:rsidP="007F73A0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:rsidR="007F73A0" w:rsidRPr="00E34FB5" w:rsidRDefault="007F73A0" w:rsidP="007F73A0">
      <w:pPr>
        <w:pStyle w:val="Cm"/>
        <w:rPr>
          <w:rFonts w:ascii="Times New Roman" w:hAnsi="Times New Roman" w:cs="Times New Roman"/>
          <w:caps/>
          <w:sz w:val="36"/>
        </w:rPr>
      </w:pPr>
      <w:r w:rsidRPr="00E34FB5">
        <w:rPr>
          <w:rFonts w:ascii="Times New Roman" w:hAnsi="Times New Roman" w:cs="Times New Roman"/>
          <w:caps/>
          <w:sz w:val="36"/>
        </w:rPr>
        <w:t>ASP Elektronikus Fizetési szolgáltatás</w:t>
      </w:r>
    </w:p>
    <w:p w:rsidR="007F73A0" w:rsidRPr="00E34FB5" w:rsidRDefault="007F73A0" w:rsidP="007F73A0">
      <w:pPr>
        <w:pStyle w:val="Cm"/>
        <w:rPr>
          <w:rFonts w:ascii="Times New Roman" w:hAnsi="Times New Roman" w:cs="Times New Roman"/>
          <w:caps/>
          <w:sz w:val="36"/>
        </w:rPr>
      </w:pPr>
    </w:p>
    <w:p w:rsidR="007F73A0" w:rsidRPr="00E34FB5" w:rsidRDefault="007F73A0" w:rsidP="007F73A0">
      <w:pPr>
        <w:pStyle w:val="Cm"/>
        <w:rPr>
          <w:rFonts w:ascii="Times New Roman" w:hAnsi="Times New Roman"/>
        </w:rPr>
      </w:pPr>
      <w:r w:rsidRPr="00E34FB5">
        <w:rPr>
          <w:rFonts w:ascii="Times New Roman" w:hAnsi="Times New Roman" w:cs="Times New Roman"/>
          <w:caps/>
          <w:sz w:val="36"/>
        </w:rPr>
        <w:t xml:space="preserve">Tájékoztató </w:t>
      </w:r>
    </w:p>
    <w:p w:rsidR="007F73A0" w:rsidRPr="00E34FB5" w:rsidRDefault="007F73A0" w:rsidP="007F73A0">
      <w:pPr>
        <w:spacing w:after="200" w:line="276" w:lineRule="auto"/>
        <w:jc w:val="left"/>
        <w:rPr>
          <w:rFonts w:ascii="Times New Roman" w:hAnsi="Times New Roman"/>
        </w:rPr>
      </w:pPr>
      <w:r w:rsidRPr="00E34FB5">
        <w:rPr>
          <w:rFonts w:ascii="Times New Roman" w:hAnsi="Times New Roman"/>
        </w:rPr>
        <w:br w:type="page"/>
      </w:r>
    </w:p>
    <w:p w:rsidR="007F73A0" w:rsidRPr="00FD5C4E" w:rsidRDefault="007F73A0" w:rsidP="007F73A0">
      <w:pPr>
        <w:pStyle w:val="Cmsor1"/>
        <w:ind w:left="714" w:hanging="357"/>
        <w:rPr>
          <w:rFonts w:ascii="Times New Roman" w:hAnsi="Times New Roman" w:cs="Times New Roman"/>
          <w:color w:val="2E74B5" w:themeColor="accent1" w:themeShade="BF"/>
          <w:szCs w:val="24"/>
        </w:rPr>
      </w:pPr>
      <w:bookmarkStart w:id="0" w:name="_Toc11403801"/>
      <w:r w:rsidRPr="00FD5C4E">
        <w:rPr>
          <w:rFonts w:ascii="Times New Roman" w:hAnsi="Times New Roman" w:cs="Times New Roman"/>
          <w:color w:val="2E74B5" w:themeColor="accent1" w:themeShade="BF"/>
          <w:szCs w:val="24"/>
        </w:rPr>
        <w:lastRenderedPageBreak/>
        <w:t>Általános információk</w:t>
      </w:r>
      <w:bookmarkEnd w:id="0"/>
    </w:p>
    <w:p w:rsidR="007F73A0" w:rsidRPr="00FD5C4E" w:rsidRDefault="007F73A0" w:rsidP="007F73A0">
      <w:pPr>
        <w:ind w:firstLine="708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Miniszterelnökség és a Kormányzati Informatikai Fejlesztési Ügynökség között létrejött – KÖFOP-1.0.0-VEKOP-15-2016-00008 Az önkormányzati ASP rendszer továbbfejlesztése és országos kiterjesztése (ASP 2.0) projektben az Önök önkormányzata részére bevezetésre kerül az </w:t>
      </w:r>
      <w:r w:rsidRPr="00FD5C4E">
        <w:rPr>
          <w:rFonts w:ascii="Times New Roman" w:hAnsi="Times New Roman"/>
          <w:b/>
          <w:sz w:val="24"/>
          <w:szCs w:val="24"/>
        </w:rPr>
        <w:t>ASP Elektronikus Fizetési szolgáltatás (ASP e-fizetés)</w:t>
      </w:r>
      <w:r w:rsidRPr="00FD5C4E">
        <w:rPr>
          <w:rFonts w:ascii="Times New Roman" w:hAnsi="Times New Roman"/>
          <w:sz w:val="24"/>
          <w:szCs w:val="24"/>
        </w:rPr>
        <w:t>.</w:t>
      </w: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Az ASP e-fizetés bevezetésével az ügyfélnek lehetősége van elektronikusan lekérdezni és befizetni</w:t>
      </w:r>
      <w:r w:rsidRPr="00FD5C4E">
        <w:rPr>
          <w:rFonts w:ascii="Times New Roman" w:hAnsi="Times New Roman"/>
          <w:sz w:val="24"/>
          <w:szCs w:val="24"/>
        </w:rPr>
        <w:t xml:space="preserve"> VPOS megoldás segítségével</w:t>
      </w:r>
      <w:r w:rsidRPr="00FD5C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D5C4E">
        <w:rPr>
          <w:rFonts w:ascii="Times New Roman" w:hAnsi="Times New Roman"/>
          <w:sz w:val="24"/>
          <w:szCs w:val="24"/>
        </w:rPr>
        <w:t xml:space="preserve">; az </w:t>
      </w:r>
      <w:r w:rsidRPr="00FD5C4E">
        <w:rPr>
          <w:rFonts w:ascii="Times New Roman" w:hAnsi="Times New Roman"/>
          <w:b/>
          <w:sz w:val="24"/>
          <w:szCs w:val="24"/>
        </w:rPr>
        <w:t xml:space="preserve">önkormányzat által kivetett adókat, díjakat, illetéket az </w:t>
      </w:r>
      <w:proofErr w:type="spellStart"/>
      <w:r w:rsidRPr="00FD5C4E">
        <w:rPr>
          <w:rFonts w:ascii="Times New Roman" w:hAnsi="Times New Roman"/>
          <w:b/>
          <w:sz w:val="24"/>
          <w:szCs w:val="24"/>
        </w:rPr>
        <w:t>E-Önkormányzat</w:t>
      </w:r>
      <w:proofErr w:type="spellEnd"/>
      <w:r w:rsidRPr="00FD5C4E">
        <w:rPr>
          <w:rFonts w:ascii="Times New Roman" w:hAnsi="Times New Roman"/>
          <w:b/>
          <w:sz w:val="24"/>
          <w:szCs w:val="24"/>
        </w:rPr>
        <w:t xml:space="preserve"> Portál </w:t>
      </w:r>
      <w:r w:rsidRPr="00FD5C4E">
        <w:rPr>
          <w:rFonts w:ascii="Times New Roman" w:hAnsi="Times New Roman"/>
          <w:sz w:val="24"/>
          <w:szCs w:val="24"/>
        </w:rPr>
        <w:t xml:space="preserve">(továbbiakban: OHP) </w:t>
      </w:r>
      <w:r w:rsidRPr="00FD5C4E">
        <w:rPr>
          <w:rFonts w:ascii="Times New Roman" w:hAnsi="Times New Roman"/>
          <w:b/>
          <w:sz w:val="24"/>
          <w:szCs w:val="24"/>
        </w:rPr>
        <w:t>weboldalon</w:t>
      </w:r>
      <w:r w:rsidRPr="00FD5C4E">
        <w:rPr>
          <w:rFonts w:ascii="Times New Roman" w:hAnsi="Times New Roman"/>
          <w:sz w:val="24"/>
          <w:szCs w:val="24"/>
        </w:rPr>
        <w:t xml:space="preserve">. </w:t>
      </w:r>
    </w:p>
    <w:p w:rsidR="007F73A0" w:rsidRPr="00FD5C4E" w:rsidRDefault="007F73A0" w:rsidP="007F73A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OHP a következő címeken érhető el:  </w:t>
      </w:r>
    </w:p>
    <w:p w:rsidR="007F73A0" w:rsidRPr="00FD5C4E" w:rsidRDefault="007F73A0" w:rsidP="007F73A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https://ohp.asp.lgov.hu</w:t>
      </w:r>
    </w:p>
    <w:p w:rsidR="007F73A0" w:rsidRPr="00FD5C4E" w:rsidRDefault="007F73A0" w:rsidP="007F73A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https://ohp-20.asp.lgov.hu</w:t>
      </w:r>
    </w:p>
    <w:p w:rsidR="007F73A0" w:rsidRPr="00FD5C4E" w:rsidRDefault="007F73A0" w:rsidP="007F73A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https://eonkormanyzat.gov.hu</w:t>
      </w:r>
    </w:p>
    <w:p w:rsidR="007F73A0" w:rsidRPr="00FD5C4E" w:rsidRDefault="007F73A0" w:rsidP="007F73A0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https://e-onkormanyzat.gov.hu</w:t>
      </w:r>
    </w:p>
    <w:p w:rsidR="007F73A0" w:rsidRPr="00FD5C4E" w:rsidRDefault="007F73A0" w:rsidP="007F73A0">
      <w:pPr>
        <w:pStyle w:val="Cmsor1"/>
        <w:ind w:left="714" w:hanging="357"/>
        <w:rPr>
          <w:rFonts w:ascii="Times New Roman" w:hAnsi="Times New Roman" w:cs="Times New Roman"/>
          <w:color w:val="2E74B5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2E74B5" w:themeColor="accent1" w:themeShade="BF"/>
          <w:szCs w:val="24"/>
        </w:rPr>
        <w:t>Az ASP Adó e-fizetés igénybevételének feltételei</w:t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szolgáltatás használatával lehetősége van arra, hogy az állampolgár saját vagy más nevében a kiválasztott önkormányzati adóhatósághoz tartozó adó-, díj- és illetékfizetési kötelezettségét elektronikus úton teljesítse.</w:t>
      </w: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:rsidR="007F73A0" w:rsidRPr="00FD5C4E" w:rsidRDefault="007F73A0" w:rsidP="007F73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adófizetési kötelezettség lekérdezéséhez a </w:t>
      </w:r>
      <w:proofErr w:type="spellStart"/>
      <w:r w:rsidRPr="00FD5C4E">
        <w:rPr>
          <w:rFonts w:ascii="Times New Roman" w:hAnsi="Times New Roman"/>
          <w:sz w:val="24"/>
          <w:szCs w:val="24"/>
        </w:rPr>
        <w:t>KAÜ-s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azonosítás után a saját adóazonosító jelet nem kell megadnia. Amennyiben képviselőként járnak el, akkor a képviselt adózó adóazonosító jelével vagy adószámával kell kitölteni a lekérdezettre vonatkozó adatmezőt.</w:t>
      </w: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lastRenderedPageBreak/>
        <w:t xml:space="preserve">Kizárólag azon </w:t>
      </w:r>
      <w:proofErr w:type="spellStart"/>
      <w:r w:rsidRPr="00FD5C4E">
        <w:rPr>
          <w:rFonts w:ascii="Times New Roman" w:hAnsi="Times New Roman"/>
          <w:sz w:val="24"/>
          <w:szCs w:val="24"/>
        </w:rPr>
        <w:t>tenantok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esetében van lehetőség az elektronikus fizetésre, amelyek az OHP önkormányzat kereső felületén megjelennek. Az ügyfél az OHP oldalon egyenlítheti ki a</w:t>
      </w:r>
      <w:r>
        <w:rPr>
          <w:rFonts w:ascii="Times New Roman" w:hAnsi="Times New Roman"/>
          <w:sz w:val="24"/>
          <w:szCs w:val="24"/>
        </w:rPr>
        <w:t>z adóját.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z Adó szakrendszertől visszakapott adóegyenleget, valamint az adott adószámlára vonatkozó információkat megjeleníti az OHP.</w:t>
      </w:r>
    </w:p>
    <w:p w:rsidR="007F73A0" w:rsidRPr="00FD5C4E" w:rsidRDefault="007F73A0" w:rsidP="007F73A0">
      <w:pPr>
        <w:pStyle w:val="Cmsor1"/>
        <w:ind w:left="714" w:hanging="357"/>
        <w:rPr>
          <w:rFonts w:ascii="Times New Roman" w:hAnsi="Times New Roman" w:cs="Times New Roman"/>
          <w:color w:val="2E74B5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2E74B5" w:themeColor="accent1" w:themeShade="BF"/>
          <w:szCs w:val="24"/>
        </w:rPr>
        <w:t>A „4T adatok” rögzítésével kapcsolatos tájékoztatás</w:t>
      </w:r>
    </w:p>
    <w:p w:rsidR="007F73A0" w:rsidRPr="00FD5C4E" w:rsidRDefault="007F73A0" w:rsidP="007F73A0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Kizárólag csak olyan személy jogosult elektronikus úton adóbevallást teljesíteni, folyószámla egyenleget lekérdezni, illetve elektronikusan befizetés során adóztatás adatokat lekérni, akinek a személyes azonosító adatai (4T) </w:t>
      </w:r>
      <w:r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adónyilvántartásban, mint </w:t>
      </w:r>
      <w:proofErr w:type="gramStart"/>
      <w:r w:rsidRPr="00FD5C4E">
        <w:rPr>
          <w:rFonts w:ascii="Times New Roman" w:hAnsi="Times New Roman"/>
          <w:sz w:val="24"/>
          <w:szCs w:val="24"/>
        </w:rPr>
        <w:t>adózó</w:t>
      </w:r>
      <w:proofErr w:type="gramEnd"/>
      <w:r w:rsidRPr="00FD5C4E">
        <w:rPr>
          <w:rFonts w:ascii="Times New Roman" w:hAnsi="Times New Roman"/>
          <w:sz w:val="24"/>
          <w:szCs w:val="24"/>
        </w:rPr>
        <w:t xml:space="preserve"> vagy mint meghatalmazott személy. Az önkormányzati ügyintézés során történő adatkezeléséhez, az ügyfél hozzájáruló nyilatkozata is szükséges, ami az OHP felületen az első bejelentkezéskor tehető meg. (4T: név/születési név, anyja neve, születési hely, születési idő)</w:t>
      </w:r>
    </w:p>
    <w:p w:rsidR="007F73A0" w:rsidRPr="00FD5C4E" w:rsidRDefault="007F73A0" w:rsidP="007F73A0">
      <w:pPr>
        <w:pStyle w:val="Cmsor1"/>
        <w:ind w:left="714" w:hanging="357"/>
        <w:rPr>
          <w:rFonts w:ascii="Times New Roman" w:hAnsi="Times New Roman" w:cs="Times New Roman"/>
          <w:color w:val="2E74B5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2E74B5" w:themeColor="accent1" w:themeShade="BF"/>
          <w:szCs w:val="24"/>
        </w:rPr>
        <w:t>Ügyfél által indítható elektronikus fizetés tranzakció - OHP-ADÓ</w:t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proofErr w:type="spellStart"/>
      <w:r w:rsidRPr="00FD5C4E">
        <w:rPr>
          <w:rFonts w:ascii="Times New Roman" w:hAnsi="Times New Roman"/>
          <w:sz w:val="24"/>
          <w:szCs w:val="24"/>
        </w:rPr>
        <w:t>E-Önkormányzat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Portál (OHP) felületre. </w:t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5F81688" wp14:editId="698511AE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Sikeres bejelentkezés esetén az</w:t>
      </w:r>
      <w:r w:rsidRPr="00FD5C4E">
        <w:rPr>
          <w:rFonts w:ascii="Times New Roman" w:hAnsi="Times New Roman"/>
          <w:b/>
          <w:sz w:val="24"/>
          <w:szCs w:val="24"/>
        </w:rPr>
        <w:t xml:space="preserve"> Adók, díjak, illetékek befizetése</w:t>
      </w:r>
      <w:r w:rsidRPr="00FD5C4E">
        <w:rPr>
          <w:rFonts w:ascii="Times New Roman" w:hAnsi="Times New Roman"/>
          <w:sz w:val="24"/>
          <w:szCs w:val="24"/>
        </w:rPr>
        <w:t xml:space="preserve"> csempére kattintva megjelenik az </w:t>
      </w:r>
      <w:r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Pr="00FD5C4E">
        <w:rPr>
          <w:rFonts w:ascii="Times New Roman" w:hAnsi="Times New Roman"/>
          <w:sz w:val="24"/>
          <w:szCs w:val="24"/>
        </w:rPr>
        <w:t xml:space="preserve"> felület.</w:t>
      </w:r>
    </w:p>
    <w:p w:rsidR="007F73A0" w:rsidRPr="00FD5C4E" w:rsidRDefault="007F73A0" w:rsidP="007F73A0">
      <w:pPr>
        <w:keepNext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1043BD8" wp14:editId="0A789C12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 xml:space="preserve">" mező bepipálása esetén 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plusz mező.</w:t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00826C5" wp14:editId="63C4314D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Pr="00FD5C4E">
        <w:rPr>
          <w:rFonts w:ascii="Times New Roman" w:hAnsi="Times New Roman"/>
          <w:sz w:val="24"/>
          <w:szCs w:val="24"/>
        </w:rPr>
        <w:t xml:space="preserve"> nyomógombra kattintva, amennyiben a lekérdező és az adóalany is beazonosítható az Adó szakrendszerben, az Adó szakrendszertől visszakapott számla és adóegyenleg adatok, illetve az OHP felületéről korábban indított, folyamatban lévő befizetés adatok információi kerülnek megjelenítésre.</w:t>
      </w:r>
    </w:p>
    <w:p w:rsidR="007F73A0" w:rsidRPr="00F8309C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megjelenített összegek jellemzői:</w:t>
      </w:r>
    </w:p>
    <w:p w:rsidR="007F73A0" w:rsidRPr="00F8309C" w:rsidRDefault="007F73A0" w:rsidP="007F73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:rsidR="007F73A0" w:rsidRPr="00A1414D" w:rsidRDefault="007F73A0" w:rsidP="007F73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lastRenderedPageBreak/>
        <w:t xml:space="preserve">Hátralék: amennyiben az adózó számláján a lekérdezés időpontjában azonnal fizetendő kötelezettség található. Ebben az esetben a tételek </w:t>
      </w:r>
      <w:r>
        <w:rPr>
          <w:rFonts w:ascii="Times New Roman" w:hAnsi="Times New Roman"/>
          <w:sz w:val="24"/>
          <w:szCs w:val="24"/>
        </w:rPr>
        <w:t xml:space="preserve">felületen megjelenő </w:t>
      </w:r>
      <w:r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:rsidR="007F73A0" w:rsidRPr="00F8309C" w:rsidRDefault="007F73A0" w:rsidP="007F73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30 napon belül esedékes, amennyiben a fizetési kötelezettségek időpontja a lekérdezés időpontjához viszonyítva 30 napon belül fizetendő</w:t>
      </w:r>
    </w:p>
    <w:p w:rsidR="007F73A0" w:rsidRPr="00F8309C" w:rsidRDefault="007F73A0" w:rsidP="007F73A0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később esedékes, amennyiben a fizetési kötelezettség időpontja a lekérdezés időpontjához viszonyítva 30 napon túl fizetendő.</w:t>
      </w:r>
    </w:p>
    <w:p w:rsidR="007F73A0" w:rsidRPr="00F8309C" w:rsidRDefault="007F73A0" w:rsidP="007F73A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b) és c) esetekben a megjelenített fizetési határidő a csoportba tartozó fizetési kötelezettség tételek legkorábbi dátumát tartalmazza. Csak irányadó dátum!</w:t>
      </w:r>
    </w:p>
    <w:p w:rsidR="007F73A0" w:rsidRPr="00F8309C" w:rsidRDefault="007F73A0" w:rsidP="007F73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adózó számlájára még le nem könyvelt (folyamatban lévő) befizetések összege nem csökkenti a megjelenített Fizetendő összeget! Ez az információ egy részletes számlaegyenleg lekérésével vagy a folyamatban lévő befizetések között ellenőrizhető.</w:t>
      </w:r>
    </w:p>
    <w:p w:rsidR="007F73A0" w:rsidRPr="00A1414D" w:rsidRDefault="007F73A0" w:rsidP="007F73A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 már lekönyvelt befizetések 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</w:t>
      </w:r>
    </w:p>
    <w:p w:rsidR="007F73A0" w:rsidRPr="00FD5C4E" w:rsidRDefault="007F73A0" w:rsidP="007F73A0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:rsidR="007F73A0" w:rsidRPr="00F8309C" w:rsidRDefault="007F73A0" w:rsidP="007F73A0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 befizetni kívánt adószámlákat ki kell jelölni. A befizetni kívánt adóösszeg adatok számlánként módosíthatók.</w:t>
      </w:r>
    </w:p>
    <w:p w:rsidR="007F73A0" w:rsidRPr="00A1414D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8A439BA" wp14:editId="4F477DD8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4B3A941" wp14:editId="7B70D7A9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30E5F50" wp14:editId="496B4FB6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proofErr w:type="gramEnd"/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4DDD62E" wp14:editId="3D6E6D1D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rPr>
          <w:rFonts w:ascii="Times New Roman" w:hAnsi="Times New Roman"/>
          <w:i/>
          <w:sz w:val="24"/>
          <w:szCs w:val="24"/>
        </w:rPr>
      </w:pPr>
    </w:p>
    <w:p w:rsidR="007F73A0" w:rsidRPr="00FD5C4E" w:rsidRDefault="007F73A0" w:rsidP="007F73A0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Pr="00FD5C4E">
        <w:rPr>
          <w:rFonts w:ascii="Times New Roman" w:hAnsi="Times New Roman"/>
          <w:sz w:val="24"/>
          <w:szCs w:val="24"/>
        </w:rPr>
        <w:t xml:space="preserve"> gombra kattintás hatására egy újabb felületen megjelennek az Internetes fizetésre vonatkozó információk.</w:t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05CD989" wp14:editId="15123B1B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kártya adatok megadása, majd 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 fizetés.</w:t>
      </w:r>
    </w:p>
    <w:p w:rsidR="007F73A0" w:rsidRPr="00FD5C4E" w:rsidRDefault="007F73A0" w:rsidP="007F73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7724895" wp14:editId="76576ACC">
            <wp:extent cx="5210175" cy="2510900"/>
            <wp:effectExtent l="19050" t="19050" r="9525" b="2286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30" cy="25149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F73A0" w:rsidRPr="00FD5C4E" w:rsidRDefault="007F73A0" w:rsidP="007F73A0">
      <w:pPr>
        <w:jc w:val="center"/>
        <w:rPr>
          <w:rFonts w:ascii="Times New Roman" w:hAnsi="Times New Roman"/>
          <w:sz w:val="24"/>
          <w:szCs w:val="24"/>
        </w:rPr>
      </w:pPr>
    </w:p>
    <w:p w:rsidR="007F73A0" w:rsidRPr="00FD5C4E" w:rsidRDefault="007F73A0" w:rsidP="007F73A0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Sikeres tranzakciót követően a Fizetés státusza </w:t>
      </w:r>
      <w:r w:rsidRPr="00FD5C4E">
        <w:rPr>
          <w:rFonts w:ascii="Times New Roman" w:hAnsi="Times New Roman"/>
          <w:b/>
          <w:i/>
          <w:sz w:val="24"/>
          <w:szCs w:val="24"/>
        </w:rPr>
        <w:t>Feldolgozás alatt</w:t>
      </w:r>
      <w:r w:rsidRPr="00FD5C4E">
        <w:rPr>
          <w:rFonts w:ascii="Times New Roman" w:hAnsi="Times New Roman"/>
          <w:sz w:val="24"/>
          <w:szCs w:val="24"/>
        </w:rPr>
        <w:t xml:space="preserve"> státuszból </w:t>
      </w:r>
      <w:r w:rsidRPr="00FD5C4E">
        <w:rPr>
          <w:rFonts w:ascii="Times New Roman" w:hAnsi="Times New Roman"/>
          <w:b/>
          <w:i/>
          <w:sz w:val="24"/>
          <w:szCs w:val="24"/>
        </w:rPr>
        <w:t>Sikeres</w:t>
      </w:r>
      <w:r w:rsidRPr="00FD5C4E">
        <w:rPr>
          <w:rFonts w:ascii="Times New Roman" w:hAnsi="Times New Roman"/>
          <w:sz w:val="24"/>
          <w:szCs w:val="24"/>
        </w:rPr>
        <w:t xml:space="preserve"> státuszba kerül. Ez az információ az ASP</w:t>
      </w:r>
      <w:proofErr w:type="gramStart"/>
      <w:r w:rsidRPr="00FD5C4E">
        <w:rPr>
          <w:rFonts w:ascii="Times New Roman" w:hAnsi="Times New Roman"/>
          <w:sz w:val="24"/>
          <w:szCs w:val="24"/>
        </w:rPr>
        <w:t>.ADÓ</w:t>
      </w:r>
      <w:proofErr w:type="gramEnd"/>
      <w:r w:rsidRPr="00FD5C4E">
        <w:rPr>
          <w:rFonts w:ascii="Times New Roman" w:hAnsi="Times New Roman"/>
          <w:sz w:val="24"/>
          <w:szCs w:val="24"/>
        </w:rPr>
        <w:t xml:space="preserve"> szakrendszerben is nyomon követhető. Erről részletesebb információ „</w:t>
      </w:r>
      <w:r w:rsidRPr="00DD594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94E">
        <w:rPr>
          <w:rFonts w:ascii="Times New Roman" w:hAnsi="Times New Roman"/>
          <w:b/>
          <w:sz w:val="24"/>
          <w:szCs w:val="24"/>
        </w:rPr>
        <w:t>Az ügyfél által indított Elektronikus fizetés kezelése – ADÓ oldal</w:t>
      </w:r>
      <w:r w:rsidRPr="00FD5C4E">
        <w:rPr>
          <w:rFonts w:ascii="Times New Roman" w:hAnsi="Times New Roman"/>
          <w:sz w:val="24"/>
          <w:szCs w:val="24"/>
        </w:rPr>
        <w:t>” részben található.</w:t>
      </w:r>
      <w:bookmarkStart w:id="1" w:name="_GoBack"/>
      <w:bookmarkEnd w:id="1"/>
    </w:p>
    <w:sectPr w:rsidR="007F73A0" w:rsidRPr="00FD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1" w:rsidRDefault="00125631" w:rsidP="007F73A0">
      <w:r>
        <w:separator/>
      </w:r>
    </w:p>
  </w:endnote>
  <w:endnote w:type="continuationSeparator" w:id="0">
    <w:p w:rsidR="00125631" w:rsidRDefault="00125631" w:rsidP="007F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1" w:rsidRDefault="00125631" w:rsidP="007F73A0">
      <w:r>
        <w:separator/>
      </w:r>
    </w:p>
  </w:footnote>
  <w:footnote w:type="continuationSeparator" w:id="0">
    <w:p w:rsidR="00125631" w:rsidRDefault="00125631" w:rsidP="007F73A0">
      <w:r>
        <w:continuationSeparator/>
      </w:r>
    </w:p>
  </w:footnote>
  <w:footnote w:id="1">
    <w:p w:rsidR="007F73A0" w:rsidRDefault="007F73A0" w:rsidP="007F73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A21859">
        <w:rPr>
          <w:rFonts w:ascii="Times New Roman" w:hAnsi="Times New Roman"/>
        </w:rPr>
        <w:t>Virtual</w:t>
      </w:r>
      <w:proofErr w:type="spellEnd"/>
      <w:r w:rsidRPr="00A21859">
        <w:rPr>
          <w:rFonts w:ascii="Times New Roman" w:hAnsi="Times New Roman"/>
        </w:rPr>
        <w:t xml:space="preserve"> </w:t>
      </w:r>
      <w:proofErr w:type="spellStart"/>
      <w:r w:rsidRPr="00A21859">
        <w:rPr>
          <w:rFonts w:ascii="Times New Roman" w:hAnsi="Times New Roman"/>
        </w:rPr>
        <w:t>Po</w:t>
      </w:r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Sale</w:t>
      </w:r>
      <w:r w:rsidRPr="00A21859">
        <w:rPr>
          <w:rFonts w:ascii="Times New Roman" w:hAnsi="Times New Roman"/>
        </w:rPr>
        <w:t>s</w:t>
      </w:r>
      <w:proofErr w:type="spellEnd"/>
      <w:r w:rsidRPr="00A21859">
        <w:rPr>
          <w:rFonts w:ascii="Times New Roman" w:hAnsi="Times New Roman"/>
        </w:rPr>
        <w:t>: Az interneten keresztüli bankkártyás fizetés lehetőségének biztosítása, internetes kártyaelfogadási szolgáltatás weboldalakon.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0"/>
    <w:rsid w:val="00125631"/>
    <w:rsid w:val="007F73A0"/>
    <w:rsid w:val="0086599A"/>
    <w:rsid w:val="00A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1366-6625-495A-B76D-8336251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3A0"/>
    <w:pPr>
      <w:spacing w:after="0" w:line="240" w:lineRule="auto"/>
      <w:jc w:val="both"/>
    </w:pPr>
    <w:rPr>
      <w:rFonts w:ascii="Verdana" w:eastAsia="Times New Roman" w:hAnsi="Verdana" w:cs="Times New Roman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7F73A0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F73A0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paragraph" w:styleId="Cm">
    <w:name w:val="Title"/>
    <w:basedOn w:val="Norml"/>
    <w:next w:val="Norml"/>
    <w:link w:val="CmChar"/>
    <w:uiPriority w:val="10"/>
    <w:qFormat/>
    <w:rsid w:val="007F73A0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F73A0"/>
    <w:rPr>
      <w:rFonts w:ascii="Verdana" w:eastAsiaTheme="majorEastAsia" w:hAnsi="Verdana" w:cstheme="majorBidi"/>
      <w:b/>
      <w:spacing w:val="5"/>
      <w:kern w:val="28"/>
      <w:sz w:val="52"/>
      <w:szCs w:val="52"/>
      <w:lang w:eastAsia="de-DE"/>
    </w:rPr>
  </w:style>
  <w:style w:type="paragraph" w:styleId="Listaszerbekezds">
    <w:name w:val="List Paragraph"/>
    <w:basedOn w:val="Norml"/>
    <w:uiPriority w:val="34"/>
    <w:qFormat/>
    <w:rsid w:val="007F73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73A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73A0"/>
    <w:rPr>
      <w:rFonts w:ascii="Verdana" w:eastAsia="Times New Roman" w:hAnsi="Verdana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7F7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695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2020-03-11T12:52:00Z</dcterms:created>
  <dcterms:modified xsi:type="dcterms:W3CDTF">2020-03-11T12:53:00Z</dcterms:modified>
</cp:coreProperties>
</file>